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11CF" w14:textId="0CE1EFB1" w:rsidR="007A7E08" w:rsidRDefault="007A7E08" w:rsidP="00634CC5">
      <w:pPr>
        <w:jc w:val="both"/>
        <w:rPr>
          <w:b/>
          <w:lang w:val="cs-CZ"/>
        </w:rPr>
      </w:pPr>
      <w:r w:rsidRPr="00FC25B1">
        <w:rPr>
          <w:b/>
          <w:lang w:val="cs-CZ"/>
        </w:rPr>
        <w:t>Projekt TRIPS: Dobrá praxe při identifikaci obchodovaných osob během řízení o udělení m</w:t>
      </w:r>
      <w:r w:rsidR="00FC25B1" w:rsidRPr="00FC25B1">
        <w:rPr>
          <w:b/>
          <w:lang w:val="cs-CZ"/>
        </w:rPr>
        <w:t>e</w:t>
      </w:r>
      <w:r w:rsidRPr="00FC25B1">
        <w:rPr>
          <w:b/>
          <w:lang w:val="cs-CZ"/>
        </w:rPr>
        <w:t>zinárodní ochrany v</w:t>
      </w:r>
      <w:r w:rsidR="00FC25B1">
        <w:rPr>
          <w:b/>
          <w:lang w:val="cs-CZ"/>
        </w:rPr>
        <w:t> </w:t>
      </w:r>
      <w:r w:rsidRPr="00FC25B1">
        <w:rPr>
          <w:b/>
          <w:lang w:val="cs-CZ"/>
        </w:rPr>
        <w:t>Itálii</w:t>
      </w:r>
    </w:p>
    <w:p w14:paraId="158B7451" w14:textId="760CDD1F" w:rsidR="00FC25B1" w:rsidRPr="00FC25B1" w:rsidRDefault="00FC25B1" w:rsidP="00634CC5">
      <w:pPr>
        <w:jc w:val="both"/>
        <w:rPr>
          <w:b/>
          <w:lang w:val="cs-CZ"/>
        </w:rPr>
      </w:pPr>
      <w:r>
        <w:rPr>
          <w:b/>
          <w:lang w:val="cs-CZ"/>
        </w:rPr>
        <w:t xml:space="preserve">Evropský projekt TRIPS </w:t>
      </w:r>
      <w:r w:rsidR="003B361A">
        <w:rPr>
          <w:b/>
          <w:lang w:val="cs-CZ"/>
        </w:rPr>
        <w:t xml:space="preserve">od roku 2020 zkoumá, jak zajistit obchodovaným držitelům mezinárodní ochrany potřebnou podporu v souvislosti s integračním procesem tak, aby byly zohledněny jejich specifické potřeby a jejích zranitelné postavení. Postup identifikace obchodovaných osob v Itálii se </w:t>
      </w:r>
      <w:r w:rsidR="00350545">
        <w:rPr>
          <w:b/>
          <w:lang w:val="cs-CZ"/>
        </w:rPr>
        <w:t xml:space="preserve">přitom </w:t>
      </w:r>
      <w:r w:rsidR="003B361A">
        <w:rPr>
          <w:b/>
          <w:lang w:val="cs-CZ"/>
        </w:rPr>
        <w:t xml:space="preserve">zdá být </w:t>
      </w:r>
      <w:r w:rsidR="00350545">
        <w:rPr>
          <w:b/>
          <w:lang w:val="cs-CZ"/>
        </w:rPr>
        <w:t>slibnou praxí.</w:t>
      </w:r>
    </w:p>
    <w:p w14:paraId="5EFEE5D7" w14:textId="4F6C08AC" w:rsidR="00BC6D47" w:rsidRDefault="00BC6D47" w:rsidP="00634CC5">
      <w:pPr>
        <w:jc w:val="both"/>
        <w:rPr>
          <w:lang w:val="cs-CZ"/>
        </w:rPr>
      </w:pPr>
      <w:r>
        <w:rPr>
          <w:lang w:val="cs-CZ"/>
        </w:rPr>
        <w:t>Itálie je zemí cílovou, ale také transitní, jež využívají zločinecké organizace zabývající se obchodováním s lidmi.</w:t>
      </w:r>
      <w:r w:rsidR="005A51FC">
        <w:rPr>
          <w:lang w:val="cs-CZ"/>
        </w:rPr>
        <w:t xml:space="preserve"> Tento jev je úzce spjat s migračními toky vedoucími přes moře nebo přes pozemní hranice. </w:t>
      </w:r>
      <w:r w:rsidR="003E27DD">
        <w:rPr>
          <w:lang w:val="cs-CZ"/>
        </w:rPr>
        <w:t xml:space="preserve">Dostupné údaje  ukazují, že po dlouhou dobu byla hlavní zemí původu potenciálních obětí obchodu s lidmi přicházejícími do Itálie Nigérie (přibližně 80% z celkového </w:t>
      </w:r>
      <w:r w:rsidR="00896CE2">
        <w:rPr>
          <w:lang w:val="cs-CZ"/>
        </w:rPr>
        <w:t>počtu). V poslední době se však zvyšuje počet obchodovaných osob za účelem sexuálního vykořisťování a v menší míře vykořisťování žen z Pobřeží slonoviny pracujících v domácnosti. Rovněž je zaznamenán zvýšený počet případů pracovního vykořisťování mladistvých.</w:t>
      </w:r>
      <w:r w:rsidR="00713A50">
        <w:rPr>
          <w:lang w:val="cs-CZ"/>
        </w:rPr>
        <w:t xml:space="preserve"> Podle zprávy organizace IOM z roku 2019 došlo k obrácení poměru mužů a žen přijíždějících z Pobřeží slonoviny ve srovnání s minulosti (37% mužů a 46% žen). Při pohledu na data </w:t>
      </w:r>
      <w:r w:rsidR="00C270E1">
        <w:rPr>
          <w:lang w:val="cs-CZ"/>
        </w:rPr>
        <w:t>zveřejněná</w:t>
      </w:r>
      <w:r w:rsidR="00713A50">
        <w:rPr>
          <w:lang w:val="cs-CZ"/>
        </w:rPr>
        <w:t xml:space="preserve"> Odborem pro rovné příležitosti, se ukazuje, že 78% obětí je nigerijského původu, následuje Rumunsko s 2,2%, Bangladéš s 2%, Pobřeží slonoviny s 1,9% a Maroko s 1,5%. </w:t>
      </w:r>
    </w:p>
    <w:p w14:paraId="538AF712" w14:textId="016A57B1" w:rsidR="002E744E" w:rsidRDefault="002E744E" w:rsidP="00634CC5">
      <w:pPr>
        <w:jc w:val="both"/>
        <w:rPr>
          <w:lang w:val="cs-CZ"/>
        </w:rPr>
      </w:pPr>
      <w:r>
        <w:rPr>
          <w:lang w:val="cs-CZ"/>
        </w:rPr>
        <w:t xml:space="preserve">V Itálii je zaveden postup pro identifikaci obětí obchodování s lidmi, který lze realizovat za všech okolností. Tento text se zaměří na identifikaci a doporučení v kontextu řízení o udělení mezinárodní ochrany. </w:t>
      </w:r>
      <w:r w:rsidR="00C270E1">
        <w:rPr>
          <w:lang w:val="cs-CZ"/>
        </w:rPr>
        <w:t>V</w:t>
      </w:r>
      <w:r>
        <w:rPr>
          <w:lang w:val="cs-CZ"/>
        </w:rPr>
        <w:t xml:space="preserve"> Itálii je možné </w:t>
      </w:r>
      <w:r w:rsidR="00AC2B30">
        <w:rPr>
          <w:lang w:val="cs-CZ"/>
        </w:rPr>
        <w:t xml:space="preserve">provést „předběžnou“ či „neformální“ identifikaci před konáním pohovoru před Územní komisí, </w:t>
      </w:r>
      <w:r w:rsidR="00C270E1">
        <w:rPr>
          <w:lang w:val="cs-CZ"/>
        </w:rPr>
        <w:t xml:space="preserve">což je </w:t>
      </w:r>
      <w:r w:rsidR="00AC2B30">
        <w:rPr>
          <w:lang w:val="cs-CZ"/>
        </w:rPr>
        <w:t>orgán pověřený posuzováním žádostí o azyl v souvislosti s podáním žádosti o mezinárodní ochranu</w:t>
      </w:r>
      <w:r w:rsidR="00A73AB9">
        <w:rPr>
          <w:lang w:val="cs-CZ"/>
        </w:rPr>
        <w:t xml:space="preserve"> na p</w:t>
      </w:r>
      <w:r w:rsidR="00AC2B30">
        <w:rPr>
          <w:lang w:val="cs-CZ"/>
        </w:rPr>
        <w:t xml:space="preserve">olicejním ředitelství nebo v přijímacích střediscích. V takovém případě několik aktérů, jedná se zejména o provozovatele ubytovacích zařízení, odkazuje na subjekty specializované na pomoc obchodovaným osobám. </w:t>
      </w:r>
      <w:r w:rsidR="00B668BB">
        <w:rPr>
          <w:lang w:val="cs-CZ"/>
        </w:rPr>
        <w:t>Tato praxe by měla být podporována, neboť předpokládá postup zaměřený na včasnou identifikaci potenciálních obětí obchodování s lidmi mezi osobami hledajícími mezinárodní ochranu.</w:t>
      </w:r>
      <w:r w:rsidR="00FC3669">
        <w:rPr>
          <w:lang w:val="cs-CZ"/>
        </w:rPr>
        <w:t xml:space="preserve"> V dalších případech je to samotná Územní komise, která by měla provádět předběžnou identifikaci na základě prozkoumání spisu daných osob a zejména během individuálního pohovoru. Může tak odhalit první relevantní ukazatele poukazující na to, že žadatel či žadatelka o mezinárodní ochranu mohou být oběťmi obchodování nebo jim hrozí, že se jimi stanou.</w:t>
      </w:r>
    </w:p>
    <w:p w14:paraId="708CE569" w14:textId="27DC6312" w:rsidR="004E56EE" w:rsidRDefault="002F0A45" w:rsidP="004E56EE">
      <w:pPr>
        <w:jc w:val="both"/>
      </w:pPr>
      <w:r>
        <w:t xml:space="preserve">Tato první identifikace Územní komisí funguje dobře pro následnou možnost </w:t>
      </w:r>
      <w:r w:rsidR="003A54B3">
        <w:t>směřování</w:t>
      </w:r>
      <w:r>
        <w:t xml:space="preserve"> předpokládaných obětí obchodování s lidmi</w:t>
      </w:r>
      <w:r w:rsidR="003A54B3">
        <w:t xml:space="preserve"> na kvalifikované služby v rámci systému boje proti obchodování s lidmi, tak aby mohla být v krátkodobém horizontu přijata potřebná opatření. Kromě toho může proces formální identifikace usnadnit přijetí</w:t>
      </w:r>
      <w:r w:rsidR="006D2995">
        <w:t xml:space="preserve"> adekvátních opatření na ochranu</w:t>
      </w:r>
      <w:r w:rsidR="003A54B3">
        <w:t xml:space="preserve">, pomoc a sociální integraci poskytovanou obchodovaným osobám. </w:t>
      </w:r>
      <w:r w:rsidR="00C85DFA">
        <w:t xml:space="preserve">Navíc je třeba mít na paměti, že trauma a utrpení pramenící ze zkušenosti s obchodováním s lidmi, vyžaduje intervenci, kterou nelze nechat pouze na subjektech zabývajících se bojem proti obchodování s lidmi. Je proto velmi důležité, aby Územní komise dokázaly identifikovat konkrétní potřeby obchodovaných osob, aby je, s jejich souhlasem, odkázali na specializované služby. </w:t>
      </w:r>
    </w:p>
    <w:p w14:paraId="55CAAAB1" w14:textId="1A540CD0" w:rsidR="00332C2E" w:rsidRDefault="00332C2E" w:rsidP="00332C2E">
      <w:pPr>
        <w:jc w:val="both"/>
        <w:rPr>
          <w:lang w:val="cs-CZ"/>
        </w:rPr>
      </w:pPr>
      <w:r>
        <w:rPr>
          <w:lang w:val="cs-CZ"/>
        </w:rPr>
        <w:t xml:space="preserve">Tyto specifické potřeby nicméně nejsou vždy odhaleny, neboť traumatická zkušenost je často zdrojem studu, případně může dojít k vytěsnění zkušenosti s velkým utrpením. Je tedy třeba </w:t>
      </w:r>
      <w:r w:rsidR="00C85DFA">
        <w:rPr>
          <w:lang w:val="cs-CZ"/>
        </w:rPr>
        <w:t>existenci těchto specifických</w:t>
      </w:r>
      <w:r>
        <w:rPr>
          <w:lang w:val="cs-CZ"/>
        </w:rPr>
        <w:t xml:space="preserve"> potřeb průběžně vyhodnocovat. V případě, že dojde k identifikaci těchto potřeb, Územní Komise informují žadatele o relevantních dostupných službách v dané oblasti.</w:t>
      </w:r>
    </w:p>
    <w:p w14:paraId="2D7D5A03" w14:textId="752D9B23" w:rsidR="00F16FD3" w:rsidRDefault="00F16FD3" w:rsidP="00634CC5">
      <w:pPr>
        <w:jc w:val="both"/>
        <w:rPr>
          <w:lang w:val="cs-CZ"/>
        </w:rPr>
      </w:pPr>
      <w:r>
        <w:rPr>
          <w:lang w:val="cs-CZ"/>
        </w:rPr>
        <w:t xml:space="preserve">V návaznosti </w:t>
      </w:r>
      <w:r w:rsidR="00381C59">
        <w:rPr>
          <w:lang w:val="cs-CZ"/>
        </w:rPr>
        <w:t>na tyto informace bude pro  žadatele možné, na základě jejich informovaného souhlasu, získat podporu při využíván</w:t>
      </w:r>
      <w:r w:rsidR="006D2995">
        <w:rPr>
          <w:lang w:val="cs-CZ"/>
        </w:rPr>
        <w:t>í specializovaných služeb, která</w:t>
      </w:r>
      <w:r w:rsidR="00381C59">
        <w:rPr>
          <w:lang w:val="cs-CZ"/>
        </w:rPr>
        <w:t xml:space="preserve"> se bude lišit dle individuálních potřeb dané osoby: </w:t>
      </w:r>
      <w:r w:rsidR="00381C59">
        <w:rPr>
          <w:lang w:val="cs-CZ"/>
        </w:rPr>
        <w:lastRenderedPageBreak/>
        <w:t xml:space="preserve">gynekologická péče a další služby pro ochranu reprodukčního zdraví, přístup do zařízení zaměřených na boj s násilím, </w:t>
      </w:r>
      <w:r w:rsidR="0043629B">
        <w:rPr>
          <w:lang w:val="cs-CZ"/>
        </w:rPr>
        <w:t xml:space="preserve">psychologické služby, případně speciální služby zaměřené na oběti mučení. Vzhledem k tomu, že se často jedná o komplexní problematiku, daná osoba může dokonce i po získání mezinárodní ochrany potřebovat péči od více odborníků najednou. </w:t>
      </w:r>
      <w:r w:rsidR="005D3069">
        <w:rPr>
          <w:lang w:val="cs-CZ"/>
        </w:rPr>
        <w:t xml:space="preserve">Jak na národní tak na evropské úrovni jsou stanoveny povinnosti, jež státy mají vůči žadatelům i držitelům mezinárodní ochrany. Členské státy jsou povinny identifikovat a posoudit specifické potřeby žadatelů a zohlednit je v ustanoveních o podmínkách přijímání. </w:t>
      </w:r>
    </w:p>
    <w:p w14:paraId="4CEF12E3" w14:textId="01763A36" w:rsidR="00F16FD3" w:rsidRDefault="001B2118" w:rsidP="00634CC5">
      <w:pPr>
        <w:jc w:val="both"/>
        <w:rPr>
          <w:lang w:val="cs-CZ"/>
        </w:rPr>
      </w:pPr>
      <w:r>
        <w:rPr>
          <w:lang w:val="cs-CZ"/>
        </w:rPr>
        <w:t xml:space="preserve">V Itálii jsou tyto povinnosti zakotveny v nařízení 142/2015, kterým se provádí Přijímací směrnice, a která ve svém článku 17 (přijímaní osob se zvláštními potřebami) stanoví, že obchodované osoby jsou zvlášť zranitelné osoby a je třeba zohlednit jejich specifickou situaci. </w:t>
      </w:r>
      <w:r w:rsidR="00D45BBE">
        <w:rPr>
          <w:lang w:val="cs-CZ"/>
        </w:rPr>
        <w:t xml:space="preserve">Je velmi důležité, aby osoba identifikovaná jako oběť obchodování a </w:t>
      </w:r>
      <w:r w:rsidR="006D2995">
        <w:rPr>
          <w:lang w:val="cs-CZ"/>
        </w:rPr>
        <w:t>jíž</w:t>
      </w:r>
      <w:bookmarkStart w:id="0" w:name="_GoBack"/>
      <w:bookmarkEnd w:id="0"/>
      <w:r w:rsidR="00D45BBE">
        <w:rPr>
          <w:lang w:val="cs-CZ"/>
        </w:rPr>
        <w:t xml:space="preserve"> je zajišťována péče, byla nadále podporována nejen v průběhu azylového řízení, ale následně i v procesu integrace po udělení mezinárodní ochrany. V rámci projektu TRIPS vyšlo díky rozhovorům s relevantními stakeholdery najevo, jak je důležité, aby se obchodované osoby mohly spolehnout na kvalifikované pracovníky a specializovanou intervenci v jejich případě.</w:t>
      </w:r>
    </w:p>
    <w:p w14:paraId="0763BF82" w14:textId="324C78EB" w:rsidR="001B2118" w:rsidRPr="005C1DE4" w:rsidRDefault="00C42F0A" w:rsidP="00634CC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lang w:val="cs-CZ"/>
        </w:rPr>
        <w:t xml:space="preserve">Na základě zkušeností CIR se domníváme, že „Pokyny k identifikaci obchodovaných žadatelů o mezinárodní ochranu a referenční postupy“ vydané UNHCR spolu s Národní komisí pro právo na azyl, jsou efektivním nástrojem </w:t>
      </w:r>
      <w:r w:rsidR="00E43BA2">
        <w:rPr>
          <w:lang w:val="cs-CZ"/>
        </w:rPr>
        <w:t xml:space="preserve">nejen proto, že zavádí relevantní postupy za podmínek </w:t>
      </w:r>
      <w:r w:rsidR="00170B7A">
        <w:rPr>
          <w:lang w:val="cs-CZ"/>
        </w:rPr>
        <w:t>popsaných výše, a</w:t>
      </w:r>
      <w:r w:rsidR="00EA22FD">
        <w:rPr>
          <w:lang w:val="cs-CZ"/>
        </w:rPr>
        <w:t>l</w:t>
      </w:r>
      <w:r w:rsidR="00170B7A">
        <w:rPr>
          <w:lang w:val="cs-CZ"/>
        </w:rPr>
        <w:t>e protože poskytují podporu také ve fázi</w:t>
      </w:r>
      <w:r w:rsidR="00EA22FD">
        <w:rPr>
          <w:lang w:val="cs-CZ"/>
        </w:rPr>
        <w:t xml:space="preserve"> po udělení mezinárodní ochrany. Podle názoru CIR, představují tyto pokyny v Itálii </w:t>
      </w:r>
      <w:r w:rsidR="00EA22FD" w:rsidRPr="005C1DE4">
        <w:rPr>
          <w:rFonts w:ascii="Times New Roman" w:hAnsi="Times New Roman" w:cs="Times New Roman"/>
          <w:sz w:val="24"/>
          <w:szCs w:val="24"/>
          <w:lang w:val="cs-CZ"/>
        </w:rPr>
        <w:t xml:space="preserve">osvědčený postup od roku 2016, a mohou byt inspirací i v jiných národních kontextech. </w:t>
      </w:r>
    </w:p>
    <w:p w14:paraId="6B611D5E" w14:textId="3D2697DD" w:rsidR="005C1DE4" w:rsidRPr="005C1DE4" w:rsidRDefault="005C1DE4" w:rsidP="005C1DE4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5C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Tento článek byl zpracován jako součást projektu TRIPS – identifikace specifických potřeb obchodovaných držitelů mezinárodní ochrany organizací </w:t>
      </w:r>
      <w:r w:rsidRPr="005C1DE4">
        <w:rPr>
          <w:rFonts w:ascii="Times New Roman" w:hAnsi="Times New Roman" w:cs="Times New Roman"/>
          <w:i/>
          <w:sz w:val="24"/>
          <w:szCs w:val="24"/>
          <w:lang w:val="cs-CZ"/>
        </w:rPr>
        <w:t>Italian Council for Refugees</w:t>
      </w:r>
      <w:r w:rsidRPr="005C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</w:t>
      </w:r>
      <w:r w:rsidRPr="005C1DE4">
        <w:rPr>
          <w:rStyle w:val="Hypertextovodkaz"/>
          <w:rFonts w:ascii="Times New Roman" w:hAnsi="Times New Roman" w:cs="Times New Roman"/>
          <w:i/>
          <w:sz w:val="24"/>
          <w:szCs w:val="24"/>
        </w:rPr>
        <w:t>Je součástí série článků projektu TRIPS zpracovávaných jednotlivými partnerskými organizacemi</w:t>
      </w:r>
      <w:r w:rsidRPr="005C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: </w:t>
      </w:r>
      <w:hyperlink r:id="rId7" w:history="1">
        <w:r w:rsidRPr="005C1DE4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Forum réfugiés-Cosi</w:t>
        </w:r>
      </w:hyperlink>
      <w:r w:rsidRPr="005C1DE4">
        <w:rPr>
          <w:rStyle w:val="Hypertextovodkaz"/>
          <w:rFonts w:ascii="Times New Roman" w:hAnsi="Times New Roman" w:cs="Times New Roman"/>
          <w:i/>
          <w:sz w:val="24"/>
          <w:szCs w:val="24"/>
        </w:rPr>
        <w:t xml:space="preserve">, </w:t>
      </w:r>
      <w:hyperlink r:id="rId8" w:history="1">
        <w:r w:rsidRPr="005C1DE4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Churches’ Commission for Migrants in Europe</w:t>
        </w:r>
      </w:hyperlink>
      <w:r w:rsidRPr="005C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, </w:t>
      </w:r>
      <w:hyperlink r:id="rId9" w:history="1">
        <w:r w:rsidRPr="005C1DE4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Immigrant Council of Ireland</w:t>
        </w:r>
      </w:hyperlink>
      <w:r w:rsidRPr="005C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, </w:t>
      </w:r>
      <w:hyperlink r:id="rId10" w:history="1">
        <w:r w:rsidRPr="005C1DE4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Italian Council for Refugees</w:t>
        </w:r>
      </w:hyperlink>
      <w:r w:rsidRPr="005C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, </w:t>
      </w:r>
      <w:hyperlink r:id="rId11" w:history="1">
        <w:r w:rsidRPr="005C1DE4">
          <w:rPr>
            <w:rStyle w:val="Hypertextovodkaz"/>
            <w:rFonts w:ascii="Times New Roman" w:hAnsi="Times New Roman" w:cs="Times New Roman"/>
            <w:sz w:val="24"/>
            <w:szCs w:val="24"/>
          </w:rPr>
          <w:t>Organizace</w:t>
        </w:r>
      </w:hyperlink>
      <w:r w:rsidRPr="005C1DE4">
        <w:rPr>
          <w:rStyle w:val="Hypertextovodkaz"/>
          <w:rFonts w:ascii="Times New Roman" w:hAnsi="Times New Roman" w:cs="Times New Roman"/>
          <w:sz w:val="24"/>
          <w:szCs w:val="24"/>
        </w:rPr>
        <w:t xml:space="preserve"> pro pomoc uprchlíkům</w:t>
      </w:r>
      <w:r w:rsidRPr="005C1D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B090AB" w14:textId="77777777" w:rsidR="005C1DE4" w:rsidRPr="00C0231E" w:rsidRDefault="005C1DE4" w:rsidP="005C1DE4">
      <w:pPr>
        <w:spacing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</w:pPr>
      <w:r>
        <w:rPr>
          <w:rFonts w:ascii="Arial" w:hAnsi="Arial" w:cs="Arial"/>
          <w:i/>
          <w:sz w:val="20"/>
          <w:szCs w:val="20"/>
        </w:rPr>
        <w:t>Pro více informací o Evropském projektu TRIPS zde:</w:t>
      </w:r>
      <w:r w:rsidRPr="00C0231E">
        <w:rPr>
          <w:rFonts w:ascii="Arial" w:hAnsi="Arial" w:cs="Arial"/>
          <w:i/>
          <w:sz w:val="20"/>
          <w:szCs w:val="20"/>
        </w:rPr>
        <w:t xml:space="preserve"> </w:t>
      </w:r>
      <w:r w:rsidRPr="001460E3">
        <w:rPr>
          <w:rFonts w:ascii="Arial" w:hAnsi="Arial" w:cs="Arial"/>
          <w:i/>
          <w:sz w:val="20"/>
          <w:szCs w:val="20"/>
        </w:rPr>
        <w:t>https://www.opu.cz/cs/2020/01/projekt-trips-identification-of-trafficked-international-protection-beneficiaries-special-needs-aneb-projekt-na-podporu-integrace-obchodovanych-drzitelu-mezinarodni-ochrany/</w:t>
      </w:r>
    </w:p>
    <w:p w14:paraId="1BAAAACB" w14:textId="77777777" w:rsidR="005C1DE4" w:rsidRPr="00C0231E" w:rsidRDefault="005C1DE4" w:rsidP="005C1D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231E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drawing>
          <wp:inline distT="0" distB="0" distL="0" distR="0" wp14:anchorId="0843FB0F" wp14:editId="330319E9">
            <wp:extent cx="5759450" cy="929005"/>
            <wp:effectExtent l="0" t="0" r="0" b="4445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1E">
        <w:rPr>
          <w:rFonts w:ascii="Arial" w:hAnsi="Arial" w:cs="Arial"/>
          <w:noProof/>
          <w:sz w:val="20"/>
          <w:lang w:eastAsia="fr-FR"/>
        </w:rPr>
        <w:t xml:space="preserve"> </w:t>
      </w:r>
      <w:r w:rsidRPr="00C0231E">
        <w:rPr>
          <w:rFonts w:ascii="Arial" w:hAnsi="Arial" w:cs="Arial"/>
          <w:sz w:val="20"/>
          <w:szCs w:val="20"/>
        </w:rPr>
        <w:t xml:space="preserve"> </w:t>
      </w:r>
    </w:p>
    <w:p w14:paraId="7D66E9D6" w14:textId="77777777" w:rsidR="005C1DE4" w:rsidRPr="00C0231E" w:rsidRDefault="005C1DE4" w:rsidP="005C1D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231E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1905C09C" wp14:editId="0CBAE6A9">
            <wp:simplePos x="0" y="0"/>
            <wp:positionH relativeFrom="column">
              <wp:posOffset>71773</wp:posOffset>
            </wp:positionH>
            <wp:positionV relativeFrom="paragraph">
              <wp:posOffset>64135</wp:posOffset>
            </wp:positionV>
            <wp:extent cx="2066290" cy="1139825"/>
            <wp:effectExtent l="0" t="0" r="0" b="3175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5AA81" w14:textId="77777777" w:rsidR="005C1DE4" w:rsidRPr="00C0231E" w:rsidRDefault="005C1DE4" w:rsidP="005C1D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0B0920" w14:textId="77777777" w:rsidR="005C1DE4" w:rsidRPr="00C0231E" w:rsidRDefault="005C1DE4" w:rsidP="005C1D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</w:pPr>
      <w:r>
        <w:rPr>
          <w:rFonts w:ascii="Arial" w:hAnsi="Arial" w:cs="Arial"/>
          <w:i/>
          <w:sz w:val="20"/>
          <w:szCs w:val="20"/>
        </w:rPr>
        <w:t>Obsah tohoto článku reprezentuje pouze názor autora/ky, který/á je za něj zodpovědný/á. Evropská komise nenese žádnou odpovědnost za způsob využití informací, které tento článek obsahuje.</w:t>
      </w:r>
    </w:p>
    <w:p w14:paraId="726A10F9" w14:textId="77777777" w:rsidR="005C1DE4" w:rsidRPr="00C0231E" w:rsidRDefault="005C1DE4" w:rsidP="005C1DE4">
      <w:pPr>
        <w:spacing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fr-FR"/>
        </w:rPr>
      </w:pPr>
    </w:p>
    <w:p w14:paraId="6A1A2680" w14:textId="77777777" w:rsidR="005C1DE4" w:rsidRPr="005F4901" w:rsidRDefault="005C1DE4" w:rsidP="005C1D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EF693" w14:textId="77777777" w:rsidR="005C1DE4" w:rsidRDefault="005C1DE4" w:rsidP="00053B7F">
      <w:pPr>
        <w:jc w:val="both"/>
        <w:rPr>
          <w:i/>
          <w:lang w:val="cs-CZ"/>
        </w:rPr>
      </w:pPr>
    </w:p>
    <w:p w14:paraId="62FA97AD" w14:textId="77777777" w:rsidR="005C1DE4" w:rsidRDefault="005C1DE4" w:rsidP="00053B7F">
      <w:pPr>
        <w:jc w:val="both"/>
        <w:rPr>
          <w:i/>
          <w:lang w:val="cs-CZ"/>
        </w:rPr>
      </w:pPr>
    </w:p>
    <w:sectPr w:rsidR="005C1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6D7F5" w14:textId="77777777" w:rsidR="00083914" w:rsidRDefault="00083914" w:rsidP="00D00DDF">
      <w:pPr>
        <w:spacing w:after="0" w:line="240" w:lineRule="auto"/>
      </w:pPr>
      <w:r>
        <w:separator/>
      </w:r>
    </w:p>
  </w:endnote>
  <w:endnote w:type="continuationSeparator" w:id="0">
    <w:p w14:paraId="518A5BC3" w14:textId="77777777" w:rsidR="00083914" w:rsidRDefault="00083914" w:rsidP="00D0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A54EA" w14:textId="77777777" w:rsidR="00083914" w:rsidRDefault="00083914" w:rsidP="00D00DDF">
      <w:pPr>
        <w:spacing w:after="0" w:line="240" w:lineRule="auto"/>
      </w:pPr>
      <w:r>
        <w:separator/>
      </w:r>
    </w:p>
  </w:footnote>
  <w:footnote w:type="continuationSeparator" w:id="0">
    <w:p w14:paraId="0F4DF042" w14:textId="77777777" w:rsidR="00083914" w:rsidRDefault="00083914" w:rsidP="00D00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75"/>
    <w:rsid w:val="00022CB5"/>
    <w:rsid w:val="00053B7F"/>
    <w:rsid w:val="00083914"/>
    <w:rsid w:val="000A5EAC"/>
    <w:rsid w:val="00170B7A"/>
    <w:rsid w:val="001B2118"/>
    <w:rsid w:val="00280DC9"/>
    <w:rsid w:val="002B6D0C"/>
    <w:rsid w:val="002E7311"/>
    <w:rsid w:val="002E744E"/>
    <w:rsid w:val="002F0A45"/>
    <w:rsid w:val="00332C2E"/>
    <w:rsid w:val="00350545"/>
    <w:rsid w:val="00381C59"/>
    <w:rsid w:val="003A54B3"/>
    <w:rsid w:val="003B1698"/>
    <w:rsid w:val="003B361A"/>
    <w:rsid w:val="003C2E38"/>
    <w:rsid w:val="003E27DD"/>
    <w:rsid w:val="00430726"/>
    <w:rsid w:val="0043629B"/>
    <w:rsid w:val="0044049E"/>
    <w:rsid w:val="004A135D"/>
    <w:rsid w:val="004C4D60"/>
    <w:rsid w:val="004E56EE"/>
    <w:rsid w:val="004F71B4"/>
    <w:rsid w:val="00541BEC"/>
    <w:rsid w:val="00570B57"/>
    <w:rsid w:val="00572DB1"/>
    <w:rsid w:val="00583CA9"/>
    <w:rsid w:val="005A51FC"/>
    <w:rsid w:val="005C1DE4"/>
    <w:rsid w:val="005D3069"/>
    <w:rsid w:val="00634CC5"/>
    <w:rsid w:val="006D2995"/>
    <w:rsid w:val="00713A50"/>
    <w:rsid w:val="007A7E08"/>
    <w:rsid w:val="007F19EC"/>
    <w:rsid w:val="0082687E"/>
    <w:rsid w:val="00856661"/>
    <w:rsid w:val="00896CE2"/>
    <w:rsid w:val="009F12A6"/>
    <w:rsid w:val="00A007F0"/>
    <w:rsid w:val="00A04A54"/>
    <w:rsid w:val="00A45931"/>
    <w:rsid w:val="00A71875"/>
    <w:rsid w:val="00A71AD7"/>
    <w:rsid w:val="00A73AB9"/>
    <w:rsid w:val="00AC1048"/>
    <w:rsid w:val="00AC2B30"/>
    <w:rsid w:val="00AE5C29"/>
    <w:rsid w:val="00B144A1"/>
    <w:rsid w:val="00B2408A"/>
    <w:rsid w:val="00B277AB"/>
    <w:rsid w:val="00B668BB"/>
    <w:rsid w:val="00BC6D47"/>
    <w:rsid w:val="00BD39FE"/>
    <w:rsid w:val="00C270E1"/>
    <w:rsid w:val="00C338D4"/>
    <w:rsid w:val="00C42F0A"/>
    <w:rsid w:val="00C85DFA"/>
    <w:rsid w:val="00CA38E3"/>
    <w:rsid w:val="00D00DDF"/>
    <w:rsid w:val="00D151B2"/>
    <w:rsid w:val="00D30EEE"/>
    <w:rsid w:val="00D45973"/>
    <w:rsid w:val="00D45BBE"/>
    <w:rsid w:val="00D5628C"/>
    <w:rsid w:val="00D6213F"/>
    <w:rsid w:val="00DC4E7B"/>
    <w:rsid w:val="00DF1AD5"/>
    <w:rsid w:val="00E13F3C"/>
    <w:rsid w:val="00E34684"/>
    <w:rsid w:val="00E43BA2"/>
    <w:rsid w:val="00EA22FD"/>
    <w:rsid w:val="00F06F5F"/>
    <w:rsid w:val="00F16FD3"/>
    <w:rsid w:val="00F32B28"/>
    <w:rsid w:val="00FB133A"/>
    <w:rsid w:val="00FC25B1"/>
    <w:rsid w:val="00FC363B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D2D8"/>
  <w15:docId w15:val="{90CF29D3-F68E-4D96-992C-8529FC0C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0DD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0DD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0DD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B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38E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3B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B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B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3B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3B7F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A5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A51FC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5A51FC"/>
  </w:style>
  <w:style w:type="character" w:styleId="Sledovanodkaz">
    <w:name w:val="FollowedHyperlink"/>
    <w:basedOn w:val="Standardnpsmoodstavce"/>
    <w:uiPriority w:val="99"/>
    <w:semiHidden/>
    <w:unhideWhenUsed/>
    <w:rsid w:val="00C42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me.eu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forumrefugies.org/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pu.cz/e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ir-onlu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migrantcouncil.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64EC-7CD2-4863-BFBB-F842A5C1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997</Words>
  <Characters>5885</Characters>
  <Application>Microsoft Office Word</Application>
  <DocSecurity>0</DocSecurity>
  <Lines>49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dirado</dc:creator>
  <cp:lastModifiedBy>Petra</cp:lastModifiedBy>
  <cp:revision>11</cp:revision>
  <cp:lastPrinted>2021-07-08T15:29:00Z</cp:lastPrinted>
  <dcterms:created xsi:type="dcterms:W3CDTF">2021-08-16T14:35:00Z</dcterms:created>
  <dcterms:modified xsi:type="dcterms:W3CDTF">2021-09-03T14:28:00Z</dcterms:modified>
</cp:coreProperties>
</file>